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A604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0A604B" w:rsidRPr="000A604B">
        <w:rPr>
          <w:rFonts w:ascii="Times New Roman" w:hAnsi="Times New Roman"/>
          <w:b w:val="0"/>
          <w:sz w:val="24"/>
          <w:szCs w:val="24"/>
        </w:rPr>
        <w:t>4</w:t>
      </w:r>
      <w:r w:rsidR="00E46811" w:rsidRPr="00D75179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proofErr w:type="gramStart"/>
      <w:r w:rsidR="000A604B" w:rsidRPr="000A604B">
        <w:rPr>
          <w:rFonts w:ascii="Times New Roman" w:hAnsi="Times New Roman"/>
          <w:b w:val="0"/>
          <w:sz w:val="24"/>
          <w:szCs w:val="24"/>
        </w:rPr>
        <w:t>27</w:t>
      </w:r>
      <w:r w:rsidR="00A654B0" w:rsidRPr="00D75179">
        <w:rPr>
          <w:rFonts w:ascii="Times New Roman" w:hAnsi="Times New Roman"/>
          <w:b w:val="0"/>
          <w:sz w:val="24"/>
          <w:szCs w:val="24"/>
        </w:rPr>
        <w:t>.</w:t>
      </w:r>
      <w:r w:rsidR="00B15E5E" w:rsidRPr="00B15E5E">
        <w:rPr>
          <w:rFonts w:ascii="Times New Roman" w:hAnsi="Times New Roman"/>
          <w:b w:val="0"/>
          <w:sz w:val="24"/>
          <w:szCs w:val="24"/>
        </w:rPr>
        <w:t>0</w:t>
      </w:r>
      <w:r w:rsidR="002A70AE">
        <w:rPr>
          <w:rFonts w:ascii="Times New Roman" w:hAnsi="Times New Roman"/>
          <w:b w:val="0"/>
          <w:sz w:val="24"/>
          <w:szCs w:val="24"/>
        </w:rPr>
        <w:t>5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E46811" w:rsidRPr="00D75179">
        <w:rPr>
          <w:rFonts w:ascii="Times New Roman" w:hAnsi="Times New Roman"/>
          <w:b w:val="0"/>
          <w:sz w:val="24"/>
          <w:szCs w:val="24"/>
        </w:rPr>
        <w:t>1</w:t>
      </w:r>
      <w:r w:rsidR="000A604B">
        <w:rPr>
          <w:rFonts w:ascii="Times New Roman" w:hAnsi="Times New Roman"/>
          <w:b w:val="0"/>
          <w:sz w:val="24"/>
          <w:szCs w:val="24"/>
        </w:rPr>
        <w:t>,31.</w:t>
      </w:r>
      <w:r w:rsidR="000A604B" w:rsidRPr="000A604B">
        <w:rPr>
          <w:rFonts w:ascii="Times New Roman" w:hAnsi="Times New Roman"/>
          <w:b w:val="0"/>
          <w:sz w:val="24"/>
          <w:szCs w:val="24"/>
        </w:rPr>
        <w:t>05.2021</w:t>
      </w:r>
      <w:r w:rsidR="000A604B" w:rsidRPr="000A604B">
        <w:rPr>
          <w:rFonts w:ascii="Sylfaen" w:hAnsi="Sylfaen"/>
          <w:b w:val="0"/>
          <w:sz w:val="24"/>
          <w:szCs w:val="24"/>
        </w:rPr>
        <w:t>г</w:t>
      </w:r>
      <w:proofErr w:type="gramEnd"/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  <w:r w:rsidR="000A604B" w:rsidRPr="000A604B">
        <w:rPr>
          <w:rFonts w:ascii="Times New Roman" w:hAnsi="Times New Roman"/>
          <w:b w:val="0"/>
          <w:sz w:val="24"/>
          <w:szCs w:val="24"/>
        </w:rPr>
        <w:t>31.05.2021г</w:t>
      </w:r>
    </w:p>
    <w:p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2E1240" w:rsidRDefault="002E1240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B15E5E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2A70AE">
        <w:rPr>
          <w:rFonts w:ascii="Times New Roman" w:hAnsi="Times New Roman"/>
          <w:sz w:val="24"/>
          <w:szCs w:val="24"/>
        </w:rPr>
        <w:t>HAEK-</w:t>
      </w:r>
      <w:r w:rsidR="002A70AE" w:rsidRPr="002A70AE">
        <w:rPr>
          <w:rFonts w:ascii="Times New Roman" w:hAnsi="Times New Roman"/>
          <w:sz w:val="24"/>
          <w:szCs w:val="24"/>
          <w:lang w:val="hy-AM"/>
        </w:rPr>
        <w:t>BM</w:t>
      </w:r>
      <w:proofErr w:type="spellStart"/>
      <w:r w:rsidR="002545D9" w:rsidRPr="002A70AE">
        <w:rPr>
          <w:rFonts w:ascii="Times New Roman" w:hAnsi="Times New Roman"/>
          <w:sz w:val="24"/>
          <w:szCs w:val="24"/>
        </w:rPr>
        <w:t>APDzB</w:t>
      </w:r>
      <w:proofErr w:type="spellEnd"/>
      <w:r w:rsidR="002545D9" w:rsidRPr="002A70AE">
        <w:rPr>
          <w:rFonts w:ascii="Times New Roman" w:hAnsi="Times New Roman"/>
          <w:sz w:val="24"/>
          <w:szCs w:val="24"/>
        </w:rPr>
        <w:t>-</w:t>
      </w:r>
      <w:r w:rsidR="002A70AE" w:rsidRPr="002A70AE">
        <w:rPr>
          <w:rFonts w:ascii="Times New Roman" w:hAnsi="Times New Roman"/>
          <w:sz w:val="24"/>
          <w:szCs w:val="24"/>
          <w:lang w:val="hy-AM"/>
        </w:rPr>
        <w:t>10/</w:t>
      </w:r>
      <w:r w:rsidR="00B15E5E" w:rsidRPr="002A70AE">
        <w:rPr>
          <w:rFonts w:ascii="Times New Roman" w:hAnsi="Times New Roman"/>
          <w:sz w:val="24"/>
          <w:szCs w:val="24"/>
        </w:rPr>
        <w:t>21</w:t>
      </w:r>
    </w:p>
    <w:p w:rsidR="00C0200A" w:rsidRPr="000A604B" w:rsidRDefault="009A5807" w:rsidP="00A654B0">
      <w:pPr>
        <w:widowControl w:val="0"/>
        <w:ind w:firstLine="709"/>
        <w:jc w:val="both"/>
        <w:rPr>
          <w:rFonts w:ascii="Times New Roman" w:hAnsi="Times New Roman"/>
          <w:sz w:val="20"/>
          <w:szCs w:val="24"/>
        </w:rPr>
      </w:pPr>
      <w:r w:rsidRPr="000A604B">
        <w:rPr>
          <w:rFonts w:ascii="Times New Roman" w:hAnsi="Times New Roman"/>
          <w:sz w:val="20"/>
          <w:szCs w:val="24"/>
        </w:rPr>
        <w:t xml:space="preserve">Оценочная комиссия процедуры закупки </w:t>
      </w:r>
      <w:r w:rsidR="00085F00" w:rsidRPr="000A604B">
        <w:rPr>
          <w:rFonts w:ascii="Times New Roman" w:hAnsi="Times New Roman"/>
          <w:sz w:val="20"/>
          <w:szCs w:val="24"/>
        </w:rPr>
        <w:t>под код</w:t>
      </w:r>
      <w:r w:rsidR="002545D9" w:rsidRPr="000A604B">
        <w:rPr>
          <w:rFonts w:ascii="Times New Roman" w:hAnsi="Times New Roman"/>
          <w:sz w:val="20"/>
          <w:szCs w:val="24"/>
        </w:rPr>
        <w:t xml:space="preserve">ом </w:t>
      </w:r>
      <w:r w:rsidR="002A70AE" w:rsidRPr="000A604B">
        <w:rPr>
          <w:rFonts w:ascii="Times New Roman" w:hAnsi="Times New Roman"/>
          <w:b/>
          <w:sz w:val="20"/>
          <w:szCs w:val="24"/>
        </w:rPr>
        <w:t>HAEK-</w:t>
      </w:r>
      <w:r w:rsidR="002A70AE" w:rsidRPr="000A604B">
        <w:rPr>
          <w:rFonts w:ascii="Times New Roman" w:hAnsi="Times New Roman"/>
          <w:b/>
          <w:sz w:val="20"/>
          <w:szCs w:val="24"/>
          <w:lang w:val="hy-AM"/>
        </w:rPr>
        <w:t>BM</w:t>
      </w:r>
      <w:proofErr w:type="spellStart"/>
      <w:r w:rsidR="002A70AE" w:rsidRPr="000A604B">
        <w:rPr>
          <w:rFonts w:ascii="Times New Roman" w:hAnsi="Times New Roman"/>
          <w:b/>
          <w:sz w:val="20"/>
          <w:szCs w:val="24"/>
        </w:rPr>
        <w:t>APDzB</w:t>
      </w:r>
      <w:proofErr w:type="spellEnd"/>
      <w:r w:rsidR="002A70AE" w:rsidRPr="000A604B">
        <w:rPr>
          <w:rFonts w:ascii="Times New Roman" w:hAnsi="Times New Roman"/>
          <w:b/>
          <w:sz w:val="20"/>
          <w:szCs w:val="24"/>
        </w:rPr>
        <w:t>-</w:t>
      </w:r>
      <w:r w:rsidR="002A70AE" w:rsidRPr="000A604B">
        <w:rPr>
          <w:rFonts w:ascii="Times New Roman" w:hAnsi="Times New Roman"/>
          <w:b/>
          <w:sz w:val="20"/>
          <w:szCs w:val="24"/>
          <w:lang w:val="hy-AM"/>
        </w:rPr>
        <w:t>10/</w:t>
      </w:r>
      <w:r w:rsidR="002A70AE" w:rsidRPr="000A604B">
        <w:rPr>
          <w:rFonts w:ascii="Times New Roman" w:hAnsi="Times New Roman"/>
          <w:b/>
          <w:sz w:val="20"/>
          <w:szCs w:val="24"/>
        </w:rPr>
        <w:t>21</w:t>
      </w:r>
      <w:r w:rsidR="00085F00" w:rsidRPr="000A604B">
        <w:rPr>
          <w:rFonts w:ascii="Times New Roman" w:hAnsi="Times New Roman"/>
          <w:sz w:val="20"/>
          <w:szCs w:val="24"/>
        </w:rPr>
        <w:t xml:space="preserve">, организованной </w:t>
      </w:r>
      <w:r w:rsidR="00085F00" w:rsidRPr="000A604B">
        <w:rPr>
          <w:rFonts w:ascii="Times New Roman" w:hAnsi="Times New Roman"/>
          <w:b/>
          <w:sz w:val="20"/>
          <w:szCs w:val="24"/>
        </w:rPr>
        <w:t>с целью</w:t>
      </w:r>
      <w:r w:rsidR="002A70AE" w:rsidRPr="000A604B">
        <w:rPr>
          <w:rFonts w:ascii="Times New Roman" w:hAnsi="Times New Roman"/>
          <w:b/>
          <w:sz w:val="20"/>
          <w:szCs w:val="24"/>
        </w:rPr>
        <w:t xml:space="preserve"> поставки генераторов водорода на основе </w:t>
      </w:r>
      <w:proofErr w:type="spellStart"/>
      <w:r w:rsidR="002A70AE" w:rsidRPr="000A604B">
        <w:rPr>
          <w:rFonts w:ascii="Times New Roman" w:hAnsi="Times New Roman"/>
          <w:b/>
          <w:sz w:val="20"/>
          <w:szCs w:val="24"/>
        </w:rPr>
        <w:t>бесщелочной</w:t>
      </w:r>
      <w:proofErr w:type="spellEnd"/>
      <w:r w:rsidR="002A70AE" w:rsidRPr="000A604B">
        <w:rPr>
          <w:rFonts w:ascii="Times New Roman" w:hAnsi="Times New Roman"/>
          <w:b/>
          <w:sz w:val="20"/>
          <w:szCs w:val="24"/>
        </w:rPr>
        <w:t xml:space="preserve"> технологии для энергоблока №2 ААЭС</w:t>
      </w:r>
      <w:r w:rsidR="00085F00" w:rsidRPr="000A604B">
        <w:rPr>
          <w:rFonts w:ascii="Times New Roman" w:hAnsi="Times New Roman"/>
          <w:sz w:val="20"/>
          <w:szCs w:val="24"/>
        </w:rPr>
        <w:t xml:space="preserve">, ниже представляет запросы, полученные </w:t>
      </w:r>
      <w:r w:rsidR="002A70AE" w:rsidRPr="000A604B">
        <w:rPr>
          <w:rFonts w:ascii="Times New Roman" w:hAnsi="Times New Roman"/>
          <w:b/>
          <w:sz w:val="20"/>
          <w:szCs w:val="24"/>
        </w:rPr>
        <w:t>13</w:t>
      </w:r>
      <w:r w:rsidR="002545D9" w:rsidRPr="000A604B">
        <w:rPr>
          <w:rFonts w:ascii="Times New Roman" w:hAnsi="Times New Roman"/>
          <w:b/>
          <w:sz w:val="20"/>
          <w:szCs w:val="24"/>
        </w:rPr>
        <w:t>.</w:t>
      </w:r>
      <w:r w:rsidR="00B15E5E" w:rsidRPr="000A604B">
        <w:rPr>
          <w:rFonts w:ascii="Times New Roman" w:hAnsi="Times New Roman"/>
          <w:b/>
          <w:sz w:val="20"/>
          <w:szCs w:val="24"/>
        </w:rPr>
        <w:t>0</w:t>
      </w:r>
      <w:r w:rsidR="002A70AE" w:rsidRPr="000A604B">
        <w:rPr>
          <w:rFonts w:ascii="Times New Roman" w:hAnsi="Times New Roman"/>
          <w:b/>
          <w:sz w:val="20"/>
          <w:szCs w:val="24"/>
        </w:rPr>
        <w:t>5</w:t>
      </w:r>
      <w:r w:rsidR="002545D9" w:rsidRPr="000A604B">
        <w:rPr>
          <w:rFonts w:ascii="Times New Roman" w:hAnsi="Times New Roman"/>
          <w:b/>
          <w:sz w:val="20"/>
          <w:szCs w:val="24"/>
        </w:rPr>
        <w:t>.202</w:t>
      </w:r>
      <w:r w:rsidR="00E46811" w:rsidRPr="000A604B">
        <w:rPr>
          <w:rFonts w:ascii="Times New Roman" w:hAnsi="Times New Roman"/>
          <w:b/>
          <w:sz w:val="20"/>
          <w:szCs w:val="24"/>
        </w:rPr>
        <w:t>1</w:t>
      </w:r>
      <w:r w:rsidR="006731CE" w:rsidRPr="000A604B">
        <w:rPr>
          <w:rFonts w:ascii="Times New Roman" w:hAnsi="Times New Roman"/>
          <w:b/>
          <w:sz w:val="20"/>
          <w:szCs w:val="24"/>
        </w:rPr>
        <w:t>г</w:t>
      </w:r>
      <w:r w:rsidR="00085F00" w:rsidRPr="000A604B">
        <w:rPr>
          <w:rFonts w:ascii="Times New Roman" w:hAnsi="Times New Roman"/>
          <w:sz w:val="20"/>
          <w:szCs w:val="24"/>
        </w:rPr>
        <w:t xml:space="preserve"> и предоставленные</w:t>
      </w:r>
      <w:r w:rsidR="006731CE" w:rsidRPr="000A604B">
        <w:rPr>
          <w:rFonts w:ascii="Times New Roman" w:hAnsi="Times New Roman"/>
          <w:sz w:val="20"/>
          <w:szCs w:val="24"/>
        </w:rPr>
        <w:t xml:space="preserve"> </w:t>
      </w:r>
      <w:r w:rsidR="002A70AE" w:rsidRPr="000A604B">
        <w:rPr>
          <w:rFonts w:ascii="Times New Roman" w:hAnsi="Times New Roman"/>
          <w:b/>
          <w:sz w:val="20"/>
          <w:szCs w:val="24"/>
        </w:rPr>
        <w:t>14</w:t>
      </w:r>
      <w:r w:rsidR="000054BB" w:rsidRPr="000A604B">
        <w:rPr>
          <w:rFonts w:ascii="Times New Roman" w:hAnsi="Times New Roman"/>
          <w:b/>
          <w:sz w:val="20"/>
          <w:szCs w:val="24"/>
        </w:rPr>
        <w:t>.</w:t>
      </w:r>
      <w:r w:rsidR="00B15E5E" w:rsidRPr="000A604B">
        <w:rPr>
          <w:rFonts w:ascii="Times New Roman" w:hAnsi="Times New Roman"/>
          <w:b/>
          <w:sz w:val="20"/>
          <w:szCs w:val="24"/>
        </w:rPr>
        <w:t>0</w:t>
      </w:r>
      <w:r w:rsidR="002A70AE" w:rsidRPr="000A604B">
        <w:rPr>
          <w:rFonts w:ascii="Times New Roman" w:hAnsi="Times New Roman"/>
          <w:b/>
          <w:sz w:val="20"/>
          <w:szCs w:val="24"/>
        </w:rPr>
        <w:t>5</w:t>
      </w:r>
      <w:r w:rsidR="002545D9" w:rsidRPr="000A604B">
        <w:rPr>
          <w:rFonts w:ascii="Times New Roman" w:hAnsi="Times New Roman"/>
          <w:b/>
          <w:sz w:val="20"/>
          <w:szCs w:val="24"/>
        </w:rPr>
        <w:t>.202</w:t>
      </w:r>
      <w:r w:rsidR="00E46811" w:rsidRPr="000A604B">
        <w:rPr>
          <w:rFonts w:ascii="Times New Roman" w:hAnsi="Times New Roman"/>
          <w:b/>
          <w:sz w:val="20"/>
          <w:szCs w:val="24"/>
        </w:rPr>
        <w:t>1</w:t>
      </w:r>
      <w:r w:rsidR="006731CE" w:rsidRPr="000A604B">
        <w:rPr>
          <w:rFonts w:ascii="Times New Roman" w:hAnsi="Times New Roman"/>
          <w:b/>
          <w:sz w:val="20"/>
          <w:szCs w:val="24"/>
        </w:rPr>
        <w:t>г</w:t>
      </w:r>
      <w:r w:rsidR="002545D9" w:rsidRPr="000A604B">
        <w:rPr>
          <w:rFonts w:ascii="Times New Roman" w:hAnsi="Times New Roman"/>
          <w:sz w:val="20"/>
          <w:szCs w:val="24"/>
        </w:rPr>
        <w:t xml:space="preserve"> </w:t>
      </w:r>
      <w:r w:rsidR="00085F00" w:rsidRPr="000A604B">
        <w:rPr>
          <w:rFonts w:ascii="Times New Roman" w:hAnsi="Times New Roman"/>
          <w:sz w:val="20"/>
          <w:szCs w:val="24"/>
        </w:rPr>
        <w:t>по ним</w:t>
      </w:r>
      <w:r w:rsidR="002545D9" w:rsidRPr="000A604B">
        <w:rPr>
          <w:rFonts w:ascii="Times New Roman" w:hAnsi="Times New Roman"/>
          <w:sz w:val="20"/>
          <w:szCs w:val="24"/>
        </w:rPr>
        <w:t xml:space="preserve"> </w:t>
      </w:r>
      <w:r w:rsidR="00085F00" w:rsidRPr="000A604B">
        <w:rPr>
          <w:rFonts w:ascii="Times New Roman" w:hAnsi="Times New Roman"/>
          <w:sz w:val="20"/>
          <w:szCs w:val="24"/>
        </w:rPr>
        <w:t>разъяснения</w:t>
      </w:r>
      <w:r w:rsidR="00C0200A" w:rsidRPr="000A604B">
        <w:rPr>
          <w:rFonts w:ascii="Times New Roman" w:hAnsi="Times New Roman"/>
          <w:sz w:val="20"/>
          <w:szCs w:val="24"/>
        </w:rPr>
        <w:t xml:space="preserve"> относительно приглашения по тому же коду: </w:t>
      </w:r>
    </w:p>
    <w:p w:rsidR="000A604B" w:rsidRDefault="000A604B" w:rsidP="000A604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Запрос № 1 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Что касается чистоты водорода, то после того, как водород, произведенный нашим оборудованием, проходит через систему очистки сушки, чистота, которая может быть достигнута, составляет 99,999 процента, и ваш запрос составляет 99,9998 процента, пожалуйста, подтвердите, можете ли вы принять его.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Запрос № 2 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Почему вам не нужна очистка азотом?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Азот используется для очистки воздуха в системе. это необходимо: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Запрос № 3 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Требования к производству водорода: То, что вы упомянули, составляет 10 м3/ч, вы знаете, что Hm3 означает кубические метры, что слишком много. Поэтому, пожалуйста, подтвердите свой запрос, я думаю, что это 10Nm3/ч</w:t>
      </w:r>
      <w:r w:rsidRPr="000A604B">
        <w:rPr>
          <w:rFonts w:ascii="Times New Roman" w:hAnsi="Times New Roman"/>
          <w:b/>
          <w:i/>
          <w:sz w:val="22"/>
          <w:szCs w:val="24"/>
        </w:rPr>
        <w:t>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Запрос № 4 </w:t>
      </w:r>
    </w:p>
    <w:p w:rsidR="000A604B" w:rsidRPr="000A604B" w:rsidRDefault="000A604B" w:rsidP="000A604B">
      <w:pPr>
        <w:widowControl w:val="0"/>
        <w:spacing w:line="360" w:lineRule="auto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Что касается точки росы водорода: точка росы нашего оборудования непосредственно из сушильной системы составляет около 10</w:t>
      </w:r>
      <w:r w:rsidRPr="000A604B">
        <w:rPr>
          <w:rFonts w:ascii="Cambria Math" w:hAnsi="Cambria Math" w:cs="Cambria Math"/>
          <w:i/>
          <w:sz w:val="22"/>
          <w:szCs w:val="24"/>
        </w:rPr>
        <w:t>℃</w:t>
      </w:r>
      <w:r w:rsidRPr="000A604B">
        <w:rPr>
          <w:rFonts w:ascii="Times New Roman" w:hAnsi="Times New Roman"/>
          <w:i/>
          <w:sz w:val="22"/>
          <w:szCs w:val="24"/>
        </w:rPr>
        <w:t>, что связано с вашей температурой окружающей среды. После системы сушки точка росы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может достигать -72</w:t>
      </w:r>
      <w:r w:rsidRPr="000A604B">
        <w:rPr>
          <w:rFonts w:ascii="Cambria Math" w:hAnsi="Cambria Math" w:cs="Cambria Math"/>
          <w:i/>
          <w:sz w:val="22"/>
          <w:szCs w:val="24"/>
        </w:rPr>
        <w:t>℃</w:t>
      </w:r>
      <w:r w:rsidRPr="000A604B">
        <w:rPr>
          <w:rFonts w:ascii="Times New Roman" w:hAnsi="Times New Roman"/>
          <w:i/>
          <w:sz w:val="22"/>
          <w:szCs w:val="24"/>
        </w:rPr>
        <w:t>, что может соответствовать вашим требованиям, но ее необходимо высушить.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bookmarkStart w:id="0" w:name="_GoBack"/>
      <w:bookmarkEnd w:id="0"/>
      <w:r w:rsidRPr="000A604B">
        <w:rPr>
          <w:rFonts w:ascii="Times New Roman" w:hAnsi="Times New Roman"/>
          <w:b/>
          <w:i/>
          <w:sz w:val="22"/>
          <w:szCs w:val="24"/>
        </w:rPr>
        <w:t>Запрос № 5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Представленная вами техническая характеристика противоречит принятым в ЕАЭС стандартам ГОСТ Р МЭК 61513-2011 и ряду других.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Пожалуйста, расширьте общие технические параметры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>Запрос № 6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Диапазон единиц параметров, представленных в технической характеристике, крайне ограничен и ограничен компаниями-импортерами и производителями.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Пожалуйста, расширите диапазон общих технических параметров: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>Запрос № 7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По параметру генератора водорода на основе не щелочной технологии для представленного вами энергоблока №2 ААЭС ограничивается участие организаций, производящих генератор для действующей в ЕАЭС АЭС.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Прошу расширить общие технические параметры, учитывая количество строительства атомной станции и прошедшую модернизацию.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>Запрос № 8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 xml:space="preserve">В случае сбоя генератора водорода на основе не щелочной технологии будет изменена полная система, </w:t>
      </w:r>
      <w:proofErr w:type="gramStart"/>
      <w:r w:rsidRPr="000A604B">
        <w:rPr>
          <w:rFonts w:ascii="Times New Roman" w:hAnsi="Times New Roman"/>
          <w:i/>
          <w:sz w:val="22"/>
          <w:szCs w:val="24"/>
        </w:rPr>
        <w:t>поэтому ,учитывая</w:t>
      </w:r>
      <w:proofErr w:type="gramEnd"/>
      <w:r w:rsidRPr="000A604B">
        <w:rPr>
          <w:rFonts w:ascii="Times New Roman" w:hAnsi="Times New Roman"/>
          <w:i/>
          <w:sz w:val="22"/>
          <w:szCs w:val="24"/>
        </w:rPr>
        <w:t xml:space="preserve"> запросы, отправленные многочисленным компаниям, почти все констатируют, что на основе щелочной технологии генераторы водорода более эффективны с точки зрения </w:t>
      </w:r>
      <w:proofErr w:type="spellStart"/>
      <w:r w:rsidRPr="000A604B">
        <w:rPr>
          <w:rFonts w:ascii="Times New Roman" w:hAnsi="Times New Roman"/>
          <w:i/>
          <w:sz w:val="22"/>
          <w:szCs w:val="24"/>
        </w:rPr>
        <w:t>спараки</w:t>
      </w:r>
      <w:proofErr w:type="spellEnd"/>
      <w:r w:rsidRPr="000A604B">
        <w:rPr>
          <w:rFonts w:ascii="Times New Roman" w:hAnsi="Times New Roman"/>
          <w:i/>
          <w:sz w:val="22"/>
          <w:szCs w:val="24"/>
        </w:rPr>
        <w:t>, эффективности работы и экологии.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>Запрос № 9</w:t>
      </w:r>
    </w:p>
    <w:p w:rsidR="000A604B" w:rsidRPr="000A604B" w:rsidRDefault="000A604B" w:rsidP="000A604B">
      <w:pPr>
        <w:framePr w:hSpace="180" w:wrap="around" w:vAnchor="text" w:hAnchor="text" w:x="40" w:y="1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 xml:space="preserve">Представленная вами техническая характеристика составлена на основе параметров генератора водорода на основе не щелочной технологии, производимой в </w:t>
      </w:r>
      <w:r w:rsidRPr="000A604B">
        <w:rPr>
          <w:rFonts w:ascii="Times New Roman" w:hAnsi="Times New Roman"/>
          <w:i/>
          <w:sz w:val="22"/>
          <w:szCs w:val="24"/>
          <w:lang w:val="hy-AM"/>
        </w:rPr>
        <w:t>Китае</w:t>
      </w:r>
      <w:r w:rsidRPr="000A604B">
        <w:rPr>
          <w:rFonts w:ascii="Times New Roman" w:hAnsi="Times New Roman"/>
          <w:i/>
          <w:sz w:val="22"/>
          <w:szCs w:val="24"/>
        </w:rPr>
        <w:t>.</w:t>
      </w:r>
    </w:p>
    <w:p w:rsidR="000A604B" w:rsidRPr="000A604B" w:rsidRDefault="000A604B" w:rsidP="000A604B">
      <w:pPr>
        <w:widowControl w:val="0"/>
        <w:spacing w:line="360" w:lineRule="auto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Пожалуйста, расширьте общие технические параметры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lastRenderedPageBreak/>
        <w:t xml:space="preserve">Разъяснение № 1 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 xml:space="preserve">Чистота водорода должна соответствовать техническим требованиям, Раздел </w:t>
      </w:r>
      <w:proofErr w:type="gramStart"/>
      <w:r w:rsidRPr="000A604B">
        <w:rPr>
          <w:rFonts w:ascii="Times New Roman" w:hAnsi="Times New Roman"/>
          <w:i/>
          <w:sz w:val="22"/>
          <w:szCs w:val="24"/>
        </w:rPr>
        <w:t>1 ,</w:t>
      </w:r>
      <w:proofErr w:type="gramEnd"/>
      <w:r w:rsidRPr="000A604B">
        <w:rPr>
          <w:rFonts w:ascii="Times New Roman" w:hAnsi="Times New Roman"/>
          <w:i/>
          <w:sz w:val="22"/>
          <w:szCs w:val="24"/>
        </w:rPr>
        <w:t xml:space="preserve"> подраздел 1.2, буллит 2 и раздел 4.1 по техническим параметрам, указанным в таблице 1: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Разъяснение № </w:t>
      </w:r>
      <w:r w:rsidRPr="000A604B">
        <w:rPr>
          <w:rFonts w:ascii="Times New Roman" w:hAnsi="Times New Roman"/>
          <w:b/>
          <w:i/>
          <w:sz w:val="22"/>
          <w:szCs w:val="24"/>
          <w:lang w:val="hy-AM"/>
        </w:rPr>
        <w:t>2</w:t>
      </w:r>
      <w:r w:rsidRPr="000A604B">
        <w:rPr>
          <w:rFonts w:ascii="Times New Roman" w:hAnsi="Times New Roman"/>
          <w:b/>
          <w:i/>
          <w:sz w:val="22"/>
          <w:szCs w:val="24"/>
        </w:rPr>
        <w:t xml:space="preserve"> 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 xml:space="preserve">Согласно 3-му </w:t>
      </w:r>
      <w:proofErr w:type="spellStart"/>
      <w:r w:rsidRPr="000A604B">
        <w:rPr>
          <w:rFonts w:ascii="Times New Roman" w:hAnsi="Times New Roman"/>
          <w:i/>
          <w:sz w:val="22"/>
          <w:szCs w:val="24"/>
        </w:rPr>
        <w:t>булиту</w:t>
      </w:r>
      <w:proofErr w:type="spellEnd"/>
      <w:r w:rsidRPr="000A604B">
        <w:rPr>
          <w:rFonts w:ascii="Times New Roman" w:hAnsi="Times New Roman"/>
          <w:i/>
          <w:sz w:val="22"/>
          <w:szCs w:val="24"/>
        </w:rPr>
        <w:t xml:space="preserve"> подраздела 1.2 раздела 1 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Разъяснение № </w:t>
      </w:r>
      <w:r w:rsidRPr="000A604B">
        <w:rPr>
          <w:rFonts w:ascii="Times New Roman" w:hAnsi="Times New Roman"/>
          <w:b/>
          <w:i/>
          <w:sz w:val="22"/>
          <w:szCs w:val="24"/>
          <w:lang w:val="hy-AM"/>
        </w:rPr>
        <w:t>3</w:t>
      </w:r>
      <w:r w:rsidRPr="000A604B">
        <w:rPr>
          <w:rFonts w:ascii="Times New Roman" w:hAnsi="Times New Roman"/>
          <w:b/>
          <w:i/>
          <w:sz w:val="22"/>
          <w:szCs w:val="24"/>
        </w:rPr>
        <w:t xml:space="preserve"> 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В соответствии с параметрами технического требования подраздела 1 указанные в таблице 4.1 (нм3 /</w:t>
      </w:r>
      <w:proofErr w:type="gramStart"/>
      <w:r w:rsidRPr="000A604B">
        <w:rPr>
          <w:rFonts w:ascii="Times New Roman" w:hAnsi="Times New Roman"/>
          <w:i/>
          <w:sz w:val="22"/>
          <w:szCs w:val="24"/>
        </w:rPr>
        <w:t>ч )</w:t>
      </w:r>
      <w:proofErr w:type="gramEnd"/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Разъяснение №4 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 xml:space="preserve">В соответствии с разделом 1, подразделом </w:t>
      </w:r>
      <w:proofErr w:type="gramStart"/>
      <w:r w:rsidRPr="000A604B">
        <w:rPr>
          <w:rFonts w:ascii="Times New Roman" w:hAnsi="Times New Roman"/>
          <w:i/>
          <w:sz w:val="22"/>
          <w:szCs w:val="24"/>
        </w:rPr>
        <w:t>1.2,булит</w:t>
      </w:r>
      <w:proofErr w:type="gramEnd"/>
      <w:r w:rsidRPr="000A604B">
        <w:rPr>
          <w:rFonts w:ascii="Times New Roman" w:hAnsi="Times New Roman"/>
          <w:i/>
          <w:sz w:val="22"/>
          <w:szCs w:val="24"/>
        </w:rPr>
        <w:t xml:space="preserve"> 15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Разъяснение №5 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Генератор водорода соответствует стандарту ГОСТ Р ИСО 22734-1-2013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Разъяснение №6 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Все указанные диапазоны основаны на условиях проектирования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>Разъяснение №7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 xml:space="preserve"> </w:t>
      </w:r>
      <w:r w:rsidRPr="000A604B">
        <w:rPr>
          <w:rFonts w:ascii="Times New Roman" w:hAnsi="Times New Roman"/>
          <w:i/>
          <w:sz w:val="22"/>
          <w:szCs w:val="24"/>
        </w:rPr>
        <w:t xml:space="preserve">Согласно ст. 13 Закона </w:t>
      </w:r>
      <w:proofErr w:type="gramStart"/>
      <w:r w:rsidRPr="000A604B">
        <w:rPr>
          <w:rFonts w:ascii="Times New Roman" w:hAnsi="Times New Roman"/>
          <w:i/>
          <w:sz w:val="22"/>
          <w:szCs w:val="24"/>
        </w:rPr>
        <w:t>РА ,</w:t>
      </w:r>
      <w:proofErr w:type="gramEnd"/>
      <w:r w:rsidRPr="000A604B">
        <w:rPr>
          <w:rFonts w:ascii="Times New Roman" w:hAnsi="Times New Roman"/>
          <w:i/>
          <w:sz w:val="22"/>
          <w:szCs w:val="24"/>
        </w:rPr>
        <w:t xml:space="preserve"> участник может представить аналогичный ГОСТ</w:t>
      </w:r>
    </w:p>
    <w:p w:rsidR="000A604B" w:rsidRPr="000A604B" w:rsidRDefault="000A604B" w:rsidP="000A604B">
      <w:pPr>
        <w:widowControl w:val="0"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>Разъяснение №8</w:t>
      </w:r>
    </w:p>
    <w:p w:rsidR="000A604B" w:rsidRPr="000A604B" w:rsidRDefault="000A604B" w:rsidP="000A604B">
      <w:pPr>
        <w:framePr w:hSpace="180" w:wrap="around" w:vAnchor="text" w:hAnchor="text" w:x="40" w:y="1"/>
        <w:widowControl w:val="0"/>
        <w:suppressOverlap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Это вытекает из требований заказчика и цели использования приобретаемого товара:</w:t>
      </w:r>
    </w:p>
    <w:p w:rsidR="000A604B" w:rsidRPr="000A604B" w:rsidRDefault="000A604B" w:rsidP="000A604B">
      <w:pPr>
        <w:framePr w:hSpace="180" w:wrap="around" w:vAnchor="text" w:hAnchor="text" w:x="40" w:y="1"/>
        <w:widowControl w:val="0"/>
        <w:suppressOverlap/>
        <w:jc w:val="both"/>
        <w:rPr>
          <w:rFonts w:ascii="Times New Roman" w:hAnsi="Times New Roman"/>
          <w:b/>
          <w:i/>
          <w:sz w:val="22"/>
          <w:szCs w:val="24"/>
        </w:rPr>
      </w:pPr>
      <w:r w:rsidRPr="000A604B">
        <w:rPr>
          <w:rFonts w:ascii="Times New Roman" w:hAnsi="Times New Roman"/>
          <w:b/>
          <w:i/>
          <w:sz w:val="22"/>
          <w:szCs w:val="24"/>
        </w:rPr>
        <w:t>Разъяснение №9</w:t>
      </w:r>
    </w:p>
    <w:p w:rsidR="000A604B" w:rsidRPr="000A604B" w:rsidRDefault="000A604B" w:rsidP="000A604B">
      <w:pPr>
        <w:widowControl w:val="0"/>
        <w:spacing w:line="360" w:lineRule="auto"/>
        <w:jc w:val="both"/>
        <w:rPr>
          <w:rFonts w:ascii="Times New Roman" w:hAnsi="Times New Roman"/>
          <w:i/>
          <w:sz w:val="22"/>
          <w:szCs w:val="24"/>
        </w:rPr>
      </w:pPr>
      <w:r w:rsidRPr="000A604B">
        <w:rPr>
          <w:rFonts w:ascii="Times New Roman" w:hAnsi="Times New Roman"/>
          <w:i/>
          <w:sz w:val="22"/>
          <w:szCs w:val="24"/>
        </w:rPr>
        <w:t>Параметры не могут быть расширены, так как взяты из технического задания, являющегося неотъемлемой частью приглашения, утвержденного главным инженером ААЭС:</w:t>
      </w:r>
    </w:p>
    <w:p w:rsidR="000A604B" w:rsidRPr="00B15E5E" w:rsidRDefault="000A604B" w:rsidP="000A604B">
      <w:pPr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>объявлением, можно обратиться к секретарю Оценочной комиссии</w:t>
      </w:r>
      <w:r w:rsidRPr="00CD2AC9">
        <w:rPr>
          <w:rFonts w:ascii="Times New Roman" w:hAnsi="Times New Roman"/>
          <w:spacing w:val="4"/>
          <w:szCs w:val="24"/>
        </w:rPr>
        <w:t xml:space="preserve"> </w:t>
      </w:r>
      <w:proofErr w:type="spellStart"/>
      <w:r w:rsidRPr="000054BB">
        <w:rPr>
          <w:rFonts w:ascii="Times New Roman" w:hAnsi="Times New Roman"/>
          <w:szCs w:val="24"/>
        </w:rPr>
        <w:t>М.Акобян</w:t>
      </w:r>
      <w:proofErr w:type="spellEnd"/>
      <w:r w:rsidRPr="000054BB">
        <w:rPr>
          <w:rFonts w:ascii="Times New Roman" w:hAnsi="Times New Roman"/>
          <w:szCs w:val="24"/>
        </w:rPr>
        <w:t xml:space="preserve"> под кодом </w:t>
      </w:r>
      <w:r w:rsidRPr="002A70AE">
        <w:rPr>
          <w:rFonts w:ascii="Times New Roman" w:hAnsi="Times New Roman"/>
          <w:b/>
          <w:szCs w:val="24"/>
        </w:rPr>
        <w:t>HAEK-</w:t>
      </w:r>
      <w:r w:rsidRPr="002A70AE">
        <w:rPr>
          <w:rFonts w:ascii="Times New Roman" w:hAnsi="Times New Roman"/>
          <w:b/>
          <w:szCs w:val="24"/>
          <w:lang w:val="hy-AM"/>
        </w:rPr>
        <w:t>BM</w:t>
      </w:r>
      <w:proofErr w:type="spellStart"/>
      <w:r w:rsidRPr="002A70AE">
        <w:rPr>
          <w:rFonts w:ascii="Times New Roman" w:hAnsi="Times New Roman"/>
          <w:b/>
          <w:szCs w:val="24"/>
        </w:rPr>
        <w:t>APDzB</w:t>
      </w:r>
      <w:proofErr w:type="spellEnd"/>
      <w:r w:rsidRPr="002A70AE">
        <w:rPr>
          <w:rFonts w:ascii="Times New Roman" w:hAnsi="Times New Roman"/>
          <w:b/>
          <w:szCs w:val="24"/>
        </w:rPr>
        <w:t>-</w:t>
      </w:r>
      <w:r w:rsidRPr="002A70AE">
        <w:rPr>
          <w:rFonts w:ascii="Times New Roman" w:hAnsi="Times New Roman"/>
          <w:b/>
          <w:szCs w:val="24"/>
          <w:lang w:val="hy-AM"/>
        </w:rPr>
        <w:t>10/</w:t>
      </w:r>
      <w:r w:rsidRPr="002A70AE">
        <w:rPr>
          <w:rFonts w:ascii="Times New Roman" w:hAnsi="Times New Roman"/>
          <w:b/>
          <w:szCs w:val="24"/>
        </w:rPr>
        <w:t>21</w:t>
      </w:r>
      <w:r w:rsidRPr="00E46811">
        <w:rPr>
          <w:rFonts w:ascii="Times New Roman" w:hAnsi="Times New Roman"/>
          <w:szCs w:val="24"/>
        </w:rPr>
        <w:t>,</w:t>
      </w:r>
    </w:p>
    <w:p w:rsidR="000A604B" w:rsidRPr="000054BB" w:rsidRDefault="000A604B" w:rsidP="000A604B">
      <w:pPr>
        <w:widowControl w:val="0"/>
        <w:jc w:val="both"/>
        <w:rPr>
          <w:rFonts w:ascii="Times New Roman" w:hAnsi="Times New Roman"/>
          <w:szCs w:val="24"/>
        </w:rPr>
      </w:pPr>
    </w:p>
    <w:p w:rsidR="000A604B" w:rsidRPr="000054BB" w:rsidRDefault="000A604B" w:rsidP="000A604B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Телефон:</w:t>
      </w:r>
      <w:r w:rsidRPr="000054BB">
        <w:rPr>
          <w:rFonts w:ascii="Times New Roman" w:hAnsi="Times New Roman"/>
          <w:szCs w:val="24"/>
        </w:rPr>
        <w:t xml:space="preserve"> +374 10 20 04 91</w:t>
      </w:r>
    </w:p>
    <w:p w:rsidR="000A604B" w:rsidRPr="000054BB" w:rsidRDefault="000A604B" w:rsidP="000A604B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Pr="000054BB">
        <w:rPr>
          <w:rFonts w:ascii="Times New Roman" w:hAnsi="Times New Roman"/>
          <w:szCs w:val="24"/>
        </w:rPr>
        <w:t xml:space="preserve">: </w:t>
      </w:r>
      <w:hyperlink r:id="rId7" w:history="1">
        <w:r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Pr="000054BB">
          <w:rPr>
            <w:rStyle w:val="Hyperlink"/>
            <w:rFonts w:ascii="Times New Roman" w:hAnsi="Times New Roman"/>
            <w:szCs w:val="24"/>
          </w:rPr>
          <w:t>.</w:t>
        </w:r>
        <w:r w:rsidRPr="000054BB">
          <w:rPr>
            <w:rStyle w:val="Hyperlink"/>
            <w:rFonts w:ascii="Times New Roman" w:hAnsi="Times New Roman"/>
            <w:szCs w:val="24"/>
            <w:lang w:val="en-US"/>
          </w:rPr>
          <w:t>Hakoby</w:t>
        </w:r>
        <w:r w:rsidRPr="002A70AE">
          <w:rPr>
            <w:rStyle w:val="Hyperlink"/>
            <w:rFonts w:ascii="Times New Roman" w:hAnsi="Times New Roman"/>
            <w:szCs w:val="24"/>
            <w:lang w:val="en-US"/>
          </w:rPr>
          <w:t>a</w:t>
        </w:r>
        <w:r w:rsidRPr="000054BB">
          <w:rPr>
            <w:rStyle w:val="Hyperlink"/>
            <w:rFonts w:ascii="Times New Roman" w:hAnsi="Times New Roman"/>
            <w:szCs w:val="24"/>
            <w:lang w:val="en-US"/>
          </w:rPr>
          <w:t>n</w:t>
        </w:r>
        <w:r w:rsidRPr="000054BB">
          <w:rPr>
            <w:rStyle w:val="Hyperlink"/>
            <w:rFonts w:ascii="Times New Roman" w:hAnsi="Times New Roman"/>
            <w:szCs w:val="24"/>
          </w:rPr>
          <w:t>@</w:t>
        </w:r>
        <w:proofErr w:type="spellStart"/>
        <w:r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proofErr w:type="spellEnd"/>
        <w:r w:rsidRPr="000054BB">
          <w:rPr>
            <w:rStyle w:val="Hyperlink"/>
            <w:rFonts w:ascii="Times New Roman" w:hAnsi="Times New Roman"/>
            <w:szCs w:val="24"/>
          </w:rPr>
          <w:t>.</w:t>
        </w:r>
        <w:r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Pr="000054BB">
        <w:rPr>
          <w:rFonts w:ascii="Times New Roman" w:hAnsi="Times New Roman"/>
          <w:szCs w:val="24"/>
        </w:rPr>
        <w:t xml:space="preserve"> </w:t>
      </w:r>
    </w:p>
    <w:p w:rsidR="000A604B" w:rsidRDefault="000A604B" w:rsidP="000A604B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под кодом </w:t>
      </w:r>
      <w:r w:rsidRPr="002A70AE">
        <w:rPr>
          <w:rFonts w:ascii="Times New Roman" w:hAnsi="Times New Roman"/>
          <w:b/>
          <w:szCs w:val="24"/>
        </w:rPr>
        <w:t>HAEK-</w:t>
      </w:r>
      <w:r w:rsidRPr="002A70AE">
        <w:rPr>
          <w:rFonts w:ascii="Times New Roman" w:hAnsi="Times New Roman"/>
          <w:b/>
          <w:szCs w:val="24"/>
          <w:lang w:val="hy-AM"/>
        </w:rPr>
        <w:t>BM</w:t>
      </w:r>
      <w:proofErr w:type="spellStart"/>
      <w:r w:rsidRPr="002A70AE">
        <w:rPr>
          <w:rFonts w:ascii="Times New Roman" w:hAnsi="Times New Roman"/>
          <w:b/>
          <w:szCs w:val="24"/>
        </w:rPr>
        <w:t>APDzB</w:t>
      </w:r>
      <w:proofErr w:type="spellEnd"/>
      <w:r w:rsidRPr="002A70AE">
        <w:rPr>
          <w:rFonts w:ascii="Times New Roman" w:hAnsi="Times New Roman"/>
          <w:b/>
          <w:szCs w:val="24"/>
        </w:rPr>
        <w:t>-</w:t>
      </w:r>
      <w:r w:rsidRPr="002A70AE">
        <w:rPr>
          <w:rFonts w:ascii="Times New Roman" w:hAnsi="Times New Roman"/>
          <w:b/>
          <w:szCs w:val="24"/>
          <w:lang w:val="hy-AM"/>
        </w:rPr>
        <w:t>10/</w:t>
      </w:r>
      <w:r w:rsidRPr="002A70AE">
        <w:rPr>
          <w:rFonts w:ascii="Times New Roman" w:hAnsi="Times New Roman"/>
          <w:b/>
          <w:szCs w:val="24"/>
        </w:rPr>
        <w:t>21</w:t>
      </w:r>
      <w:r w:rsidRPr="00E46811">
        <w:rPr>
          <w:rFonts w:ascii="Times New Roman" w:hAnsi="Times New Roman"/>
          <w:szCs w:val="24"/>
        </w:rPr>
        <w:t>,</w:t>
      </w:r>
    </w:p>
    <w:p w:rsidR="000A604B" w:rsidRPr="000A604B" w:rsidRDefault="000A604B" w:rsidP="000A604B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</w:p>
    <w:sectPr w:rsidR="000A604B" w:rsidRPr="000A604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DE" w:rsidRDefault="005D60DE">
      <w:r>
        <w:separator/>
      </w:r>
    </w:p>
  </w:endnote>
  <w:endnote w:type="continuationSeparator" w:id="0">
    <w:p w:rsidR="005D60DE" w:rsidRDefault="005D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3320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DE" w:rsidRDefault="005D60DE">
      <w:r>
        <w:separator/>
      </w:r>
    </w:p>
  </w:footnote>
  <w:footnote w:type="continuationSeparator" w:id="0">
    <w:p w:rsidR="005D60DE" w:rsidRDefault="005D6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09E9"/>
    <w:rsid w:val="000A506D"/>
    <w:rsid w:val="000A604B"/>
    <w:rsid w:val="000C210A"/>
    <w:rsid w:val="00100D10"/>
    <w:rsid w:val="00102A32"/>
    <w:rsid w:val="001038C8"/>
    <w:rsid w:val="00120E57"/>
    <w:rsid w:val="00124077"/>
    <w:rsid w:val="00124F72"/>
    <w:rsid w:val="00125AFF"/>
    <w:rsid w:val="00131001"/>
    <w:rsid w:val="00132E94"/>
    <w:rsid w:val="001466A8"/>
    <w:rsid w:val="001563E9"/>
    <w:rsid w:val="001628D6"/>
    <w:rsid w:val="00172463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A70AE"/>
    <w:rsid w:val="002C491C"/>
    <w:rsid w:val="002C5839"/>
    <w:rsid w:val="002C60EF"/>
    <w:rsid w:val="002D4550"/>
    <w:rsid w:val="002E124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3853"/>
    <w:rsid w:val="00536B5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60D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82A"/>
    <w:rsid w:val="009337B2"/>
    <w:rsid w:val="009507AF"/>
    <w:rsid w:val="00960BDD"/>
    <w:rsid w:val="009629D0"/>
    <w:rsid w:val="00963C65"/>
    <w:rsid w:val="009706C8"/>
    <w:rsid w:val="00975599"/>
    <w:rsid w:val="00981D98"/>
    <w:rsid w:val="009870C4"/>
    <w:rsid w:val="0099697A"/>
    <w:rsid w:val="009A5807"/>
    <w:rsid w:val="009B5F46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320D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5E5E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45D7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246E"/>
    <w:rsid w:val="00E14174"/>
    <w:rsid w:val="00E14F8A"/>
    <w:rsid w:val="00E15F93"/>
    <w:rsid w:val="00E24772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549B"/>
    <w:rsid w:val="00ED33B0"/>
    <w:rsid w:val="00ED51CE"/>
    <w:rsid w:val="00ED7334"/>
    <w:rsid w:val="00ED7DDE"/>
    <w:rsid w:val="00F01D25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55FF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3</cp:revision>
  <cp:lastPrinted>2021-05-14T13:25:00Z</cp:lastPrinted>
  <dcterms:created xsi:type="dcterms:W3CDTF">2021-05-31T13:41:00Z</dcterms:created>
  <dcterms:modified xsi:type="dcterms:W3CDTF">2021-05-31T13:56:00Z</dcterms:modified>
</cp:coreProperties>
</file>